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  <w:sz w:val="72"/>
          <w:szCs w:val="144"/>
        </w:rPr>
      </w:pPr>
      <w:r>
        <w:rPr>
          <w:rFonts w:ascii="Times New Roman" w:hAnsi="Times New Roman" w:cs="Times New Roman"/>
          <w:b/>
          <w:bCs/>
          <w:color w:val="auto"/>
          <w:sz w:val="72"/>
          <w:szCs w:val="144"/>
        </w:rPr>
        <w:t>招 标 文 件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ind w:firstLine="904" w:firstLineChars="300"/>
        <w:rPr>
          <w:rFonts w:hint="eastAsia" w:ascii="宋体" w:hAnsi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项目名称：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eastAsia="zh-CN"/>
        </w:rPr>
        <w:t>龙腾广场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2#楼门窗、栏杆、百页安装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工程</w:t>
      </w:r>
    </w:p>
    <w:p>
      <w:pPr>
        <w:ind w:firstLine="602" w:firstLineChars="2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       </w:t>
      </w:r>
    </w:p>
    <w:p>
      <w:pPr>
        <w:rPr>
          <w:rFonts w:hint="eastAsia" w:ascii="宋体" w:hAnsi="宋体" w:cs="宋体"/>
          <w:b/>
          <w:bCs/>
          <w:sz w:val="30"/>
          <w:szCs w:val="30"/>
        </w:rPr>
      </w:pPr>
    </w:p>
    <w:p>
      <w:pPr>
        <w:ind w:firstLine="904" w:firstLineChars="300"/>
        <w:rPr>
          <w:rFonts w:hint="eastAsia" w:ascii="宋体" w:hAnsi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cs="宋体"/>
          <w:b/>
          <w:bCs/>
          <w:sz w:val="30"/>
          <w:szCs w:val="30"/>
        </w:rPr>
        <w:t>招标单位：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成都芝兰御锦城房地产开发有限公司</w:t>
      </w:r>
    </w:p>
    <w:p>
      <w:pPr>
        <w:rPr>
          <w:rFonts w:hint="eastAsia" w:ascii="宋体" w:hAnsi="宋体" w:cs="宋体"/>
          <w:b/>
          <w:bCs/>
          <w:sz w:val="30"/>
          <w:szCs w:val="30"/>
          <w:u w:val="single"/>
        </w:rPr>
      </w:pPr>
    </w:p>
    <w:p>
      <w:pPr>
        <w:ind w:firstLine="151" w:firstLineChars="5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</w:t>
      </w:r>
    </w:p>
    <w:p>
      <w:pPr>
        <w:ind w:firstLine="904" w:firstLineChars="300"/>
        <w:rPr>
          <w:rFonts w:hint="eastAsia" w:ascii="宋体" w:hAnsi="宋体" w:cs="宋体"/>
          <w:b/>
          <w:bCs/>
          <w:sz w:val="30"/>
          <w:szCs w:val="30"/>
          <w:u w:val="single"/>
        </w:rPr>
      </w:pPr>
      <w:r>
        <w:rPr>
          <w:rFonts w:hint="eastAsia" w:ascii="宋体" w:hAnsi="宋体" w:cs="宋体"/>
          <w:b/>
          <w:bCs/>
          <w:sz w:val="30"/>
          <w:szCs w:val="30"/>
        </w:rPr>
        <w:t>招标时间：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202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月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日至202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年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1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月</w:t>
      </w:r>
      <w:r>
        <w:rPr>
          <w:rFonts w:hint="eastAsia" w:ascii="宋体" w:hAnsi="宋体" w:cs="宋体"/>
          <w:b/>
          <w:bCs/>
          <w:sz w:val="30"/>
          <w:szCs w:val="30"/>
          <w:u w:val="single"/>
          <w:lang w:val="en-US" w:eastAsia="zh-CN"/>
        </w:rPr>
        <w:t>20</w:t>
      </w:r>
      <w:r>
        <w:rPr>
          <w:rFonts w:hint="eastAsia" w:ascii="宋体" w:hAnsi="宋体" w:cs="宋体"/>
          <w:b/>
          <w:bCs/>
          <w:sz w:val="30"/>
          <w:szCs w:val="30"/>
          <w:u w:val="single"/>
        </w:rPr>
        <w:t>日</w:t>
      </w:r>
    </w:p>
    <w:p>
      <w:pPr>
        <w:ind w:firstLine="560" w:firstLineChars="200"/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both"/>
        <w:rPr>
          <w:b/>
          <w:bCs/>
          <w:color w:val="auto"/>
          <w:sz w:val="32"/>
          <w:szCs w:val="4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龙腾广场2#楼门窗、栏杆、百页安装工程</w:t>
      </w:r>
    </w:p>
    <w:p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招 标 公 告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一、招标项目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龙腾广场2#楼门窗、栏杆、百页安装工程。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详见后附施工图。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二、投标人资格要求：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1、投标人需具备独立法人资格，具备门窗</w:t>
      </w:r>
      <w:r>
        <w:rPr>
          <w:rFonts w:hint="eastAsia"/>
          <w:color w:val="auto"/>
          <w:sz w:val="24"/>
          <w:szCs w:val="32"/>
          <w:lang w:eastAsia="zh-CN"/>
        </w:rPr>
        <w:t>、栏杆</w:t>
      </w:r>
      <w:r>
        <w:rPr>
          <w:rFonts w:hint="eastAsia"/>
          <w:color w:val="auto"/>
          <w:sz w:val="24"/>
          <w:szCs w:val="32"/>
        </w:rPr>
        <w:t>制作安装经营范围及相关资质。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2、近3年已完成2个以上同等规模的工程（提供中标通知书或合同，以中标或签订施工合同时间为时间依据）。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3、无不良履约信用记录，未被有关行政主管部门市场禁入。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三、报价要求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1、根据甲方提供的图纸式样及材质标准，达到国家及地方最新质量及验收标准要求。</w:t>
      </w:r>
      <w:r>
        <w:rPr>
          <w:rFonts w:hint="eastAsia"/>
          <w:color w:val="auto"/>
          <w:sz w:val="24"/>
          <w:szCs w:val="32"/>
          <w:lang w:eastAsia="zh-CN"/>
        </w:rPr>
        <w:t>自拟清单</w:t>
      </w:r>
      <w:r>
        <w:rPr>
          <w:rFonts w:hint="eastAsia"/>
          <w:color w:val="auto"/>
          <w:sz w:val="24"/>
          <w:szCs w:val="32"/>
        </w:rPr>
        <w:t>各自分别报价，该报价为综合单价（元/平米）且必须附报价预算明细表。结算数量按现场实际收方数量计算（计量原则：以甲方书面认可的安装成型的门、窗外框外围尺寸进行计量收方。），不另计算损耗。（综合单价为含全额税率9%增值税专用发票价格。）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2、材料品牌选用：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（1）型材品牌：AAG亚铝、柯美特、奥朗斯、天巨或同档次品牌。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（2）五金配件：春光、坚铭、力兴或同档次品牌；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（3）玻璃的选用：</w:t>
      </w:r>
      <w:r>
        <w:rPr>
          <w:rFonts w:hint="eastAsia"/>
          <w:color w:val="auto"/>
          <w:sz w:val="24"/>
          <w:szCs w:val="32"/>
          <w:lang w:eastAsia="zh-CN"/>
        </w:rPr>
        <w:t>根据设计图纸要求选用</w:t>
      </w:r>
      <w:r>
        <w:rPr>
          <w:rFonts w:hint="eastAsia"/>
          <w:color w:val="auto"/>
          <w:sz w:val="24"/>
          <w:szCs w:val="32"/>
        </w:rPr>
        <w:t>，根据规范使用钢化玻璃；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（4）辅材要求：根据图纸及实际需求选用，必须符合国家及地方相关规范同时满足相关验收标准要求，并检验合格。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3、付款方式：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/>
          <w:color w:val="auto"/>
          <w:sz w:val="24"/>
          <w:u w:val="single"/>
        </w:rPr>
      </w:pPr>
      <w:r>
        <w:rPr>
          <w:rFonts w:hint="eastAsia" w:ascii="宋体" w:hAnsi="宋体" w:cs="宋体"/>
          <w:bCs/>
          <w:color w:val="auto"/>
          <w:sz w:val="24"/>
        </w:rPr>
        <w:t>（1）合同手续完善，施工单位进场后5个工作日内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支付预付款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2万元</w:t>
      </w:r>
      <w:r>
        <w:rPr>
          <w:rFonts w:hint="eastAsia" w:ascii="宋体" w:hAnsi="宋体" w:cs="宋体"/>
          <w:bCs/>
          <w:color w:val="auto"/>
          <w:sz w:val="24"/>
        </w:rPr>
        <w:t>。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（2）全部施工完毕经甲方验收合格并办理完结算手续后，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开盘后（预计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10月1日开盘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）</w:t>
      </w:r>
      <w:r>
        <w:rPr>
          <w:rFonts w:hint="eastAsia" w:ascii="宋体" w:hAnsi="宋体" w:cs="宋体"/>
          <w:bCs/>
          <w:color w:val="auto"/>
          <w:sz w:val="24"/>
        </w:rPr>
        <w:t>10个工作日内甲方支付到应结算总金额的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50</w:t>
      </w:r>
      <w:r>
        <w:rPr>
          <w:rFonts w:hint="eastAsia" w:ascii="宋体" w:hAnsi="宋体" w:cs="宋体"/>
          <w:bCs/>
          <w:color w:val="auto"/>
          <w:sz w:val="24"/>
        </w:rPr>
        <w:t>%；（本次付款时全额无息退还履约保证金）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（3）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开盘</w:t>
      </w:r>
      <w:r>
        <w:rPr>
          <w:rFonts w:hint="eastAsia" w:ascii="宋体" w:hAnsi="宋体" w:cs="宋体"/>
          <w:bCs/>
          <w:color w:val="auto"/>
          <w:sz w:val="24"/>
        </w:rPr>
        <w:t>三个月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后</w:t>
      </w:r>
      <w:r>
        <w:rPr>
          <w:rFonts w:hint="eastAsia" w:ascii="宋体" w:hAnsi="宋体" w:cs="宋体"/>
          <w:bCs/>
          <w:color w:val="auto"/>
          <w:sz w:val="24"/>
        </w:rPr>
        <w:t>，10个工作日内甲方支付到应结算总金额的9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7</w:t>
      </w:r>
      <w:r>
        <w:rPr>
          <w:rFonts w:hint="eastAsia" w:ascii="宋体" w:hAnsi="宋体" w:cs="宋体"/>
          <w:bCs/>
          <w:color w:val="auto"/>
          <w:sz w:val="24"/>
        </w:rPr>
        <w:t>%；</w:t>
      </w:r>
    </w:p>
    <w:p>
      <w:pPr>
        <w:adjustRightInd w:val="0"/>
        <w:snapToGrid w:val="0"/>
        <w:spacing w:line="360" w:lineRule="auto"/>
        <w:ind w:firstLine="480" w:firstLineChars="200"/>
        <w:outlineLvl w:val="0"/>
        <w:rPr>
          <w:rFonts w:hint="eastAsia" w:ascii="宋体" w:hAnsi="宋体" w:cs="宋体"/>
          <w:bCs/>
          <w:color w:val="auto"/>
          <w:sz w:val="24"/>
        </w:rPr>
      </w:pPr>
      <w:r>
        <w:rPr>
          <w:rFonts w:hint="eastAsia" w:ascii="宋体" w:hAnsi="宋体" w:cs="宋体"/>
          <w:bCs/>
          <w:color w:val="auto"/>
          <w:sz w:val="24"/>
        </w:rPr>
        <w:t>（4）质保金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3</w:t>
      </w:r>
      <w:r>
        <w:rPr>
          <w:rFonts w:hint="eastAsia" w:ascii="宋体" w:hAnsi="宋体" w:cs="宋体"/>
          <w:bCs/>
          <w:color w:val="auto"/>
          <w:sz w:val="24"/>
        </w:rPr>
        <w:t>%，质保期2年，甲方验收合格并办理完结算手续后</w:t>
      </w:r>
      <w:r>
        <w:rPr>
          <w:rFonts w:hint="eastAsia" w:ascii="宋体" w:hAnsi="宋体" w:cs="宋体"/>
          <w:bCs/>
          <w:color w:val="auto"/>
          <w:sz w:val="24"/>
          <w:lang w:eastAsia="zh-CN"/>
        </w:rPr>
        <w:t>算起，</w:t>
      </w:r>
      <w:r>
        <w:rPr>
          <w:rFonts w:hint="eastAsia" w:ascii="宋体" w:hAnsi="宋体" w:cs="宋体"/>
          <w:bCs/>
          <w:color w:val="auto"/>
          <w:sz w:val="24"/>
        </w:rPr>
        <w:t>质保到期经甲方确认后10个工作日内支付。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 xml:space="preserve"> 四、招标文件的获取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招标时间：</w:t>
      </w:r>
      <w:r>
        <w:rPr>
          <w:rFonts w:hint="eastAsia"/>
          <w:color w:val="auto"/>
          <w:sz w:val="24"/>
          <w:szCs w:val="32"/>
        </w:rPr>
        <w:t>202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年1月</w:t>
      </w:r>
      <w:r>
        <w:rPr>
          <w:rFonts w:hint="eastAsia"/>
          <w:color w:val="auto"/>
          <w:sz w:val="24"/>
          <w:szCs w:val="32"/>
          <w:lang w:val="en-US" w:eastAsia="zh-CN"/>
        </w:rPr>
        <w:t>11</w:t>
      </w:r>
      <w:r>
        <w:rPr>
          <w:rFonts w:hint="eastAsia"/>
          <w:color w:val="auto"/>
          <w:sz w:val="24"/>
          <w:szCs w:val="32"/>
        </w:rPr>
        <w:t>日至1月</w:t>
      </w:r>
      <w:r>
        <w:rPr>
          <w:rFonts w:hint="eastAsia"/>
          <w:color w:val="auto"/>
          <w:sz w:val="24"/>
          <w:szCs w:val="32"/>
          <w:lang w:val="en-US" w:eastAsia="zh-CN"/>
        </w:rPr>
        <w:t>20</w:t>
      </w:r>
      <w:r>
        <w:rPr>
          <w:rFonts w:hint="eastAsia"/>
          <w:color w:val="auto"/>
          <w:sz w:val="24"/>
          <w:szCs w:val="32"/>
        </w:rPr>
        <w:t>日。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有意参与投标的单位可在招标时间内，凭企业营业执照及资质文件领取招标文件。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联系：</w:t>
      </w:r>
      <w:r>
        <w:rPr>
          <w:rFonts w:hint="eastAsia" w:ascii="宋体" w:hAnsi="宋体" w:cs="宋体"/>
          <w:sz w:val="24"/>
        </w:rPr>
        <w:t>杨永波15583122233   贾科18782674017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五、投标文件的递交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1、投标文件递交的截止时间为：202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年1月</w:t>
      </w:r>
      <w:r>
        <w:rPr>
          <w:rFonts w:hint="eastAsia"/>
          <w:color w:val="auto"/>
          <w:sz w:val="24"/>
          <w:szCs w:val="32"/>
          <w:lang w:val="en-US" w:eastAsia="zh-CN"/>
        </w:rPr>
        <w:t>20</w:t>
      </w:r>
      <w:r>
        <w:rPr>
          <w:rFonts w:hint="eastAsia"/>
          <w:color w:val="auto"/>
          <w:sz w:val="24"/>
          <w:szCs w:val="32"/>
        </w:rPr>
        <w:t>日1</w:t>
      </w:r>
      <w:r>
        <w:rPr>
          <w:rFonts w:hint="eastAsia"/>
          <w:color w:val="auto"/>
          <w:sz w:val="24"/>
          <w:szCs w:val="32"/>
          <w:lang w:val="en-US" w:eastAsia="zh-CN"/>
        </w:rPr>
        <w:t>3</w:t>
      </w:r>
      <w:r>
        <w:rPr>
          <w:rFonts w:hint="eastAsia"/>
          <w:color w:val="auto"/>
          <w:sz w:val="24"/>
          <w:szCs w:val="32"/>
        </w:rPr>
        <w:t>:</w:t>
      </w:r>
      <w:r>
        <w:rPr>
          <w:rFonts w:hint="eastAsia"/>
          <w:color w:val="auto"/>
          <w:sz w:val="24"/>
          <w:szCs w:val="32"/>
          <w:lang w:val="en-US" w:eastAsia="zh-CN"/>
        </w:rPr>
        <w:t>3</w:t>
      </w:r>
      <w:r>
        <w:rPr>
          <w:rFonts w:hint="eastAsia"/>
          <w:color w:val="auto"/>
          <w:sz w:val="24"/>
          <w:szCs w:val="32"/>
        </w:rPr>
        <w:t>0。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2、投标文件递交地点为：</w:t>
      </w:r>
      <w:r>
        <w:rPr>
          <w:rFonts w:hint="eastAsia" w:ascii="宋体" w:hAnsi="宋体" w:cs="宋体"/>
          <w:sz w:val="24"/>
          <w:lang w:eastAsia="zh-CN"/>
        </w:rPr>
        <w:t>成华区龙腾广场项目</w:t>
      </w:r>
      <w:r>
        <w:rPr>
          <w:rFonts w:hint="eastAsia" w:ascii="宋体" w:hAnsi="宋体" w:cs="宋体"/>
          <w:sz w:val="24"/>
        </w:rPr>
        <w:t>办</w:t>
      </w:r>
      <w:r>
        <w:rPr>
          <w:rFonts w:hint="eastAsia" w:ascii="宋体" w:hAnsi="宋体" w:cs="宋体"/>
          <w:color w:val="000000"/>
          <w:sz w:val="24"/>
        </w:rPr>
        <w:t>公室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/>
          <w:color w:val="auto"/>
          <w:sz w:val="24"/>
          <w:szCs w:val="32"/>
        </w:rPr>
        <w:t>3、投标文件递交联系人：</w:t>
      </w:r>
      <w:r>
        <w:rPr>
          <w:rFonts w:hint="eastAsia" w:ascii="宋体" w:hAnsi="宋体" w:cs="宋体"/>
          <w:sz w:val="24"/>
        </w:rPr>
        <w:t>杨永波15583122233   贾科18782674017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4、逾期送达的或者未送达指定地点的投标文件，招标人不予受理。</w:t>
      </w: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rPr>
          <w:color w:val="auto"/>
          <w:sz w:val="24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成都市芝兰御锦城房地产开发有限公司</w:t>
      </w:r>
    </w:p>
    <w:p>
      <w:pPr>
        <w:jc w:val="right"/>
        <w:rPr>
          <w:color w:val="auto"/>
          <w:sz w:val="28"/>
          <w:szCs w:val="36"/>
        </w:rPr>
      </w:pPr>
      <w:r>
        <w:rPr>
          <w:rFonts w:hint="eastAsia" w:ascii="宋体" w:hAnsi="宋体" w:cs="宋体"/>
          <w:b/>
          <w:color w:val="000000"/>
          <w:sz w:val="24"/>
        </w:rPr>
        <w:t>202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2</w:t>
      </w:r>
      <w:r>
        <w:rPr>
          <w:rFonts w:hint="eastAsia" w:ascii="宋体" w:hAnsi="宋体" w:cs="宋体"/>
          <w:b/>
          <w:color w:val="000000"/>
          <w:sz w:val="24"/>
        </w:rPr>
        <w:t>年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</w:t>
      </w:r>
      <w:r>
        <w:rPr>
          <w:rFonts w:hint="eastAsia" w:ascii="宋体" w:hAnsi="宋体" w:cs="宋体"/>
          <w:b/>
          <w:color w:val="000000"/>
          <w:sz w:val="24"/>
        </w:rPr>
        <w:t>月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11</w:t>
      </w:r>
      <w:r>
        <w:rPr>
          <w:rFonts w:hint="eastAsia" w:ascii="宋体" w:hAnsi="宋体" w:cs="宋体"/>
          <w:b/>
          <w:color w:val="000000"/>
          <w:sz w:val="24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pStyle w:val="2"/>
        <w:numPr>
          <w:ilvl w:val="0"/>
          <w:numId w:val="0"/>
        </w:numPr>
        <w:adjustRightInd w:val="0"/>
        <w:snapToGrid w:val="0"/>
        <w:spacing w:line="240" w:lineRule="auto"/>
        <w:ind w:left="360"/>
        <w:jc w:val="center"/>
        <w:rPr>
          <w:bCs w:val="0"/>
          <w:color w:val="auto"/>
        </w:rPr>
      </w:pPr>
      <w:bookmarkStart w:id="0" w:name="_Toc236218500"/>
      <w:bookmarkStart w:id="1" w:name="_Toc202862409"/>
      <w:r>
        <w:rPr>
          <w:rFonts w:hint="eastAsia"/>
          <w:bCs w:val="0"/>
          <w:color w:val="auto"/>
        </w:rPr>
        <w:t>投标人须知</w:t>
      </w:r>
      <w:bookmarkEnd w:id="0"/>
      <w:bookmarkEnd w:id="1"/>
    </w:p>
    <w:p>
      <w:pPr>
        <w:adjustRightInd w:val="0"/>
        <w:snapToGrid w:val="0"/>
        <w:rPr>
          <w:color w:val="auto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958"/>
        <w:gridCol w:w="77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tblHeader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序号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条 款 名 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编 列 内 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招标人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288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名  称：</w:t>
            </w:r>
            <w:r>
              <w:rPr>
                <w:rFonts w:hint="eastAsia" w:ascii="宋体" w:hAnsi="宋体" w:cs="宋体"/>
                <w:sz w:val="24"/>
                <w:lang w:eastAsia="zh-Hans"/>
              </w:rPr>
              <w:t>成都市芝兰御锦城房地产开发有限公司</w:t>
            </w:r>
          </w:p>
          <w:p>
            <w:pPr>
              <w:adjustRightInd w:val="0"/>
              <w:snapToGrid w:val="0"/>
              <w:spacing w:line="288" w:lineRule="auto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地  址：</w:t>
            </w:r>
            <w:r>
              <w:rPr>
                <w:rFonts w:hint="eastAsia" w:ascii="宋体" w:hAnsi="宋体" w:cs="宋体"/>
                <w:sz w:val="24"/>
                <w:lang w:eastAsia="zh-Hans"/>
              </w:rPr>
              <w:t>成华区圣灯街道办事处东华社区2组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项目名称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2#楼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门窗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、栏杆、百叶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制作安装工程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建设地点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成都市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成华区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资金来源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业主自筹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出资比例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招标范围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2#楼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门窗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、栏杆、百叶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制作安装工程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报价原则</w:t>
            </w:r>
          </w:p>
        </w:tc>
        <w:tc>
          <w:tcPr>
            <w:tcW w:w="77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line="360" w:lineRule="auto"/>
              <w:ind w:firstLine="480" w:firstLineChars="20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1、根据甲方提供的图纸式样及材质标准，达到国家及地方最新质量及验收标准要求。</w:t>
            </w:r>
            <w:r>
              <w:rPr>
                <w:rFonts w:hint="eastAsia"/>
                <w:color w:val="auto"/>
                <w:sz w:val="24"/>
                <w:szCs w:val="32"/>
                <w:lang w:eastAsia="zh-CN"/>
              </w:rPr>
              <w:t>自拟清单</w:t>
            </w:r>
            <w:r>
              <w:rPr>
                <w:rFonts w:hint="eastAsia"/>
                <w:color w:val="auto"/>
                <w:sz w:val="24"/>
                <w:szCs w:val="32"/>
              </w:rPr>
              <w:t>各自分别报价，该报价为综合单价（元/平米）且必须附报价预算明细表。结算数量按现场实际收方数量计算（计量原则：以甲方书面认可的安装成型的门、窗外框外围尺寸进行计量收方。），不另计算损耗。（综合单价为含全额税率9%增值税专用发票价格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计划工期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default" w:ascii="宋体" w:hAnsi="宋体" w:cs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以甲方正式通知为准。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暂定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60天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质量要求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根据甲方提供的图纸式样及材质标准，达到国家及地方最新质量及验收标准要求。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工程质量等级为合格。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投标人资质条件、能力和信誉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60" w:lineRule="auto"/>
              <w:rPr>
                <w:color w:val="auto"/>
                <w:sz w:val="24"/>
                <w:szCs w:val="32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1、投标人需具备独立法人资格，具备门窗制作安装经营范围及相关资质。</w:t>
            </w:r>
          </w:p>
          <w:p>
            <w:pPr>
              <w:spacing w:line="360" w:lineRule="auto"/>
              <w:rPr>
                <w:color w:val="auto"/>
                <w:sz w:val="24"/>
                <w:szCs w:val="32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2、近3年已完成2个以上同等规模的工程（提供中标通知书或合同，以中标或签订施工合同时间为时间依据）。</w:t>
            </w:r>
          </w:p>
          <w:p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3、无不良履约信用记录，未被有关行政主管部门市场禁入。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踏勘现场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由投标人自行组织踏勘现场（</w:t>
            </w:r>
            <w:r>
              <w:rPr>
                <w:rFonts w:hint="eastAsia" w:ascii="宋体" w:hAnsi="宋体" w:cs="宋体"/>
                <w:sz w:val="24"/>
              </w:rPr>
              <w:t>杨永波15583122233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招标答疑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投标单位可在1月21日前以书面形式提出或联系招标采购部及设计部。答疑邮箱：1160120568@qq.com（项目工程部联系人：</w:t>
            </w:r>
            <w:r>
              <w:rPr>
                <w:rFonts w:hint="eastAsia" w:ascii="宋体" w:hAnsi="宋体" w:cs="宋体"/>
                <w:sz w:val="24"/>
              </w:rPr>
              <w:t>杨永波15583122233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；招标采购部联系人：贾科18782674017；设计部联系人李智18980658266）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构成招标文件的其他材料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招标文件、图纸等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年1月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日1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outlineLvl w:val="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投标保证金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val="en-US" w:eastAsia="zh-CN"/>
              </w:rPr>
              <w:t>20000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元（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  <w:lang w:eastAsia="zh-CN"/>
              </w:rPr>
              <w:t>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u w:val="single"/>
              </w:rPr>
              <w:t>万元整）</w:t>
            </w:r>
            <w:r>
              <w:rPr>
                <w:rFonts w:hint="eastAsia" w:ascii="宋体" w:hAnsi="宋体" w:cs="宋体"/>
                <w:color w:val="auto"/>
                <w:sz w:val="24"/>
              </w:rPr>
              <w:t>；（打款凭据粘贴于投标文件袋背面）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开户人：成都市芝兰御锦城房地产开发有限公司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开户行：中国农业银行成都圣灯支行 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账  号：22 8178 0104 0012 654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宋体" w:hAnsi="宋体" w:eastAsia="宋体" w:cs="宋体"/>
                <w:color w:val="auto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交纳方式：投标单位必须在递交标书之前，以转账方式交纳（未中标单位投标保证金在确认中标单位后5个工作日内无息退还；中标单位投标保证金则转为履约保证金，在本工程结算时全额无息退还。）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履约保证金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中标单位投标保证金转为履约保证金，在最后一期工程竣工结算时全额无息退还。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投标有效期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30日历天(从投标截止之日算起)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投标文件份数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正副本各一份（分别包含商务标、技术标）；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投标文件全套电子档一份（U盘）。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封面标题：龙腾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广场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2#楼门窗、栏杆、百叶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制作安装工程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招标单位：</w:t>
            </w:r>
            <w:r>
              <w:rPr>
                <w:rFonts w:hint="eastAsia" w:ascii="宋体" w:hAnsi="宋体" w:cs="宋体"/>
                <w:sz w:val="24"/>
              </w:rPr>
              <w:t>成都市芝兰御锦城房地产开发有限公司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投标单位：注明单位名称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投标时间：202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年1月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递交投标文件递交地址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7"/>
              <w:adjustRightInd w:val="0"/>
              <w:snapToGrid w:val="0"/>
              <w:ind w:firstLine="0" w:firstLineChars="0"/>
              <w:jc w:val="left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成都市成华区圣灯街道办事处东华社区2组东华一路与成华大道交汇处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，龙腾广场项目部。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投标报价方式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同报价原则的要求。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付款模式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after="62" w:afterLines="20"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（1）合同手续完善，施工单位进场后5个工作日内支付预付款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20000</w:t>
            </w:r>
            <w:r>
              <w:rPr>
                <w:rFonts w:hint="eastAsia" w:ascii="宋体" w:hAnsi="宋体" w:cs="宋体"/>
                <w:sz w:val="24"/>
              </w:rPr>
              <w:t>元。</w:t>
            </w:r>
          </w:p>
          <w:p>
            <w:pPr>
              <w:adjustRightInd w:val="0"/>
              <w:snapToGrid w:val="0"/>
              <w:spacing w:after="62" w:afterLines="20"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（2）全部施工完毕经甲方验收合格并办理完结算手续后，开盘后（预计10月1日开盘）10个工作日内甲方支付到应结算总金额的50%；（本次付款时全额无息退还履约保证金）</w:t>
            </w:r>
          </w:p>
          <w:p>
            <w:pPr>
              <w:adjustRightInd w:val="0"/>
              <w:snapToGrid w:val="0"/>
              <w:spacing w:after="62" w:afterLines="20" w:line="240" w:lineRule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（3）开盘三个月后，10个工作日内甲方支付到应结算总金额的97%；</w:t>
            </w:r>
          </w:p>
          <w:p>
            <w:pPr>
              <w:adjustRightInd w:val="0"/>
              <w:snapToGrid w:val="0"/>
              <w:spacing w:afterLines="3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（4）质保金3%，质保期2年，甲方验收合格并办理完结算手续后算起，质保到期经甲方确认后10个工作日内支付。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开标时间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年1月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日1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3;3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0(投标单位参加现场开标)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评标原则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合理低价中标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逾期送达或未送达指定地点的投标文件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逾期送达的或者未送达指定地点的投标文件，招标人不予受理。逾期送达的投标文件由投标人自行带回(不拆封)，所有损失由投标人自行承担。</w:t>
            </w:r>
          </w:p>
        </w:tc>
      </w:tr>
    </w:tbl>
    <w:p>
      <w:pPr>
        <w:rPr>
          <w:color w:val="auto"/>
          <w:sz w:val="28"/>
          <w:szCs w:val="36"/>
        </w:rPr>
      </w:pPr>
      <w:r>
        <w:rPr>
          <w:color w:val="auto"/>
          <w:sz w:val="28"/>
          <w:szCs w:val="28"/>
        </w:rPr>
        <w:br w:type="page"/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第一部分：工程概况</w:t>
      </w:r>
    </w:p>
    <w:p>
      <w:pPr>
        <w:spacing w:afterLines="50"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龙腾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广场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项目位于</w:t>
      </w:r>
      <w:r>
        <w:rPr>
          <w:rFonts w:hint="eastAsia" w:ascii="宋体" w:hAnsi="宋体" w:cs="宋体"/>
          <w:sz w:val="24"/>
        </w:rPr>
        <w:t>成都市成华区圣灯街道办事处东华社区2组东华一路与成华大道交汇处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集写字楼、酒店、商业、公寓于一体的商业综合体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第二部分：招标范围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1、招标范围和内容: </w:t>
      </w:r>
    </w:p>
    <w:p>
      <w:pPr>
        <w:spacing w:afterLines="5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龙腾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广场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2#楼</w:t>
      </w:r>
      <w:r>
        <w:rPr>
          <w:rFonts w:hint="eastAsia" w:ascii="宋体" w:hAnsi="宋体" w:eastAsia="宋体" w:cs="宋体"/>
          <w:color w:val="auto"/>
          <w:sz w:val="24"/>
        </w:rPr>
        <w:t>门窗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、栏杆、百叶</w:t>
      </w:r>
      <w:r>
        <w:rPr>
          <w:rFonts w:hint="eastAsia" w:ascii="宋体" w:hAnsi="宋体" w:eastAsia="宋体" w:cs="宋体"/>
          <w:color w:val="auto"/>
          <w:sz w:val="24"/>
        </w:rPr>
        <w:t>制作安装工程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2、设计方案及其他说明：</w:t>
      </w:r>
      <w:bookmarkStart w:id="2" w:name="_GoBack"/>
      <w:bookmarkEnd w:id="2"/>
    </w:p>
    <w:p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根据甲方提供图纸式样及材质，按国家及地方最新规范要求进行报价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，若报价单位对专项图纸进行进一步优化，可在投标文件中进行说明，并在开标时进行现场解说，甲方会根据开标情况进行综合评判。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第三部分：材料选用等要求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1、型材品牌：AAG亚铝、柯美特、奥朗斯、天巨或同档次品牌。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2、五金配件：春光、坚铭、力兴或同档次品牌；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3、玻璃的选用：</w:t>
      </w:r>
      <w:r>
        <w:rPr>
          <w:rFonts w:hint="eastAsia"/>
          <w:color w:val="auto"/>
          <w:sz w:val="24"/>
          <w:szCs w:val="32"/>
          <w:lang w:eastAsia="zh-CN"/>
        </w:rPr>
        <w:t>根据设计图纸要求选用</w:t>
      </w:r>
      <w:r>
        <w:rPr>
          <w:rFonts w:hint="eastAsia"/>
          <w:color w:val="auto"/>
          <w:sz w:val="24"/>
          <w:szCs w:val="32"/>
        </w:rPr>
        <w:t>，根据规范使用钢化玻璃；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4、辅材要求：根据实际需求选用，必须达到国家及地方相关规范要求，并检验合格。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第四部分：投标文件格式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1、商务标文件组成：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1）投标函；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2）法人代表授权委托书（如是法人代表具体经办可不填此表）；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3）法人身份证复印件；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4）授权委托人身份证复印件（如是法人代表具体经办可不提供）；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5）报价表；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6）企业的有效证件（主要有营业执照、资质证书、公司简介等）；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2、技术标文件组成：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1）施工方案及组织措施；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2）最近三年在施工或完工的工程案例清单；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3、承诺书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第五部分：报价须知  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1、根据甲方提供的图纸式样及材质标准，达到国家及地方最新质量及验收标准要求。各自分别报价，该报价为综合单价（元/平米）且必须附报价预算明细表。（综合单价为含全额税率9%增值税专用发票价格。）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2、综合单价包括但不限于本项目门窗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、栏杆、百叶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的制作、安装、检测、验收、维修、措施、安全文明施工费、规费及税金等全部费用。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第六部分：投标费用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1、投标单位在投标过程中（包括考察）发生的一切费用，无论投标结果如何均由投标单位自行承担，招标单位不负任何责任。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第七部分：评标原则及处罚说明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1、在满足招标单位招标要求的前提下，合理低价中标。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2、以下情况视为无效标书条件，招标方有权对投标文件作废标处理。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1)投标书未能按照规定包装密封；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2)未能提供有效的企业法人身份证明书和授权委托书的；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3)投标文件内容不全或未按规定填写或重要内容字迹模糊、辨认不清或涂改未加盖公章的；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4)《投标函》未经企业法定代表人或其委托代理人签字或加盖法人印章的；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5)投标书逾期送达的；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6)未按规定的投标要求进行报价的；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7）投标人递交两份或多份内容不同的投标文件，或在一份投标文件中对同一招标项目有两个或多个报价，且未声明哪一个有效；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8）未按招标文件要求提交投标保证金的；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9）未实质性响应招标文件要求的。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10）其它未按本招标文件规定要求或严重违例的。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3、施工要求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（1）签定施工合同后中标单位必须按照合同约定的工期，用材，施工工艺进行施工。招标单位未做要求的，由中标单位自行按照国家及地方现行最新规范标准执行。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（2）若招标单位发现中标单位未按前述要求执行，有权采取没收履约保证金、扣除工程款、要求更换设备材料及追究违约责任等形式予以处罚。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第八部分：合同的签署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1、中标人应于收到中标通知书之日起5日内由法定代表人或授权代表到招标人处与招标人签订合同。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2、投标人应仔细研究合同中的各项条款，定标确认造价后，双方将据此签订合同，招标人在未经投标人同意的前提下，有权将投标人的投标承诺等相关内容在合同中加以补充。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中标通知书发出后，中标人放弃中标项目的，拒绝与招标人在本标书规定的时间内签订合同的，在签订合同时向招标人提出附加条件或者更改合同实质性内容的，拒不提交所要求的履约保证金的，或者未按招标文件规定签订合同协议书的，招标人可取消其中标资格，并不予退还其投标保证金；给招标人造成的损失超过投标保证金数额的，中标人应予以相应赔偿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jc w:val="center"/>
        <w:rPr>
          <w:rFonts w:ascii="宋体" w:hAnsi="宋体" w:eastAsia="宋体" w:cs="宋体"/>
          <w:b/>
          <w:bCs/>
          <w:color w:val="auto"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36"/>
        </w:rPr>
        <w:t>授权委托书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  本授权委托书声明：我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(身份证号：  )   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的法定代表人，现授权委托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(身份证号：               )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为签署本工程项目的投标文件的委托代理人，我承认代理人全权代表我签署本工程的投标文件的内容真实有效。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  <w:u w:val="single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代理人姓名：  性别：  年龄：              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身份证号码：  职务：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授权委托有限期限为：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>20   年   月  日至    年    月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代理人无转委托权，特此委托。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投标人：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法定代表人：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授权委托日期： 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年     月  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附件：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1、法定代表人身份证复印件（加盖公章）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2、代理人身份证复印件（加盖公章）                     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2"/>
      <w:suff w:val="nothing"/>
      <w:lvlText w:val="%1、"/>
      <w:lvlJc w:val="left"/>
      <w:pPr>
        <w:ind w:left="587" w:hanging="227"/>
      </w:pPr>
      <w:rPr>
        <w:rFonts w:hint="default"/>
        <w:b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pPr>
        <w:ind w:left="737" w:hanging="737"/>
      </w:pPr>
      <w:rPr>
        <w:rFonts w:hint="default" w:ascii="宋体" w:hAnsi="宋体" w:eastAsia="宋体"/>
      </w:rPr>
    </w:lvl>
    <w:lvl w:ilvl="2" w:tentative="0">
      <w:start w:val="1"/>
      <w:numFmt w:val="decimal"/>
      <w:suff w:val="nothing"/>
      <w:lvlText w:val="%1.%2.%3"/>
      <w:lvlJc w:val="left"/>
      <w:pPr>
        <w:ind w:left="737" w:hanging="737"/>
      </w:pPr>
      <w:rPr>
        <w:rFonts w:hint="default" w:ascii="宋体" w:hAnsi="宋体" w:eastAsia="宋体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ind w:left="964" w:hanging="964"/>
      </w:pPr>
      <w:rPr>
        <w:rFonts w:hint="eastAsia" w:ascii="宋体" w:hAnsi="宋体" w:eastAsia="宋体"/>
        <w:sz w:val="24"/>
        <w:szCs w:val="24"/>
      </w:rPr>
    </w:lvl>
    <w:lvl w:ilvl="4" w:tentative="0">
      <w:start w:val="2"/>
      <w:numFmt w:val="decimal"/>
      <w:suff w:val="nothing"/>
      <w:lvlText w:val="%1.%2.%3.%4.%5"/>
      <w:lvlJc w:val="left"/>
      <w:pPr>
        <w:ind w:left="1247" w:hanging="119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4200"/>
        </w:tabs>
        <w:ind w:left="0" w:firstLine="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tabs>
          <w:tab w:val="left" w:pos="5520"/>
        </w:tabs>
        <w:ind w:left="5520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tabs>
          <w:tab w:val="left" w:pos="6360"/>
        </w:tabs>
        <w:ind w:left="636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B5D61"/>
    <w:rsid w:val="00173153"/>
    <w:rsid w:val="002F0955"/>
    <w:rsid w:val="002F4F58"/>
    <w:rsid w:val="003E6D78"/>
    <w:rsid w:val="00435099"/>
    <w:rsid w:val="004A4321"/>
    <w:rsid w:val="004F1DCD"/>
    <w:rsid w:val="005E271A"/>
    <w:rsid w:val="00624355"/>
    <w:rsid w:val="006940FF"/>
    <w:rsid w:val="007E1799"/>
    <w:rsid w:val="00977414"/>
    <w:rsid w:val="00BB1F45"/>
    <w:rsid w:val="00C14CE7"/>
    <w:rsid w:val="00C32CC1"/>
    <w:rsid w:val="00C55301"/>
    <w:rsid w:val="00D747FB"/>
    <w:rsid w:val="00FC6BF8"/>
    <w:rsid w:val="01276C8C"/>
    <w:rsid w:val="020A763E"/>
    <w:rsid w:val="032E1EFE"/>
    <w:rsid w:val="051C668F"/>
    <w:rsid w:val="09C52EE8"/>
    <w:rsid w:val="0AD4797C"/>
    <w:rsid w:val="0ED3302A"/>
    <w:rsid w:val="0FC96465"/>
    <w:rsid w:val="152F78FC"/>
    <w:rsid w:val="184302BB"/>
    <w:rsid w:val="1B216793"/>
    <w:rsid w:val="1B8C7195"/>
    <w:rsid w:val="1C7D28C2"/>
    <w:rsid w:val="1D722CF8"/>
    <w:rsid w:val="21C46F21"/>
    <w:rsid w:val="234B1A24"/>
    <w:rsid w:val="249D3ECC"/>
    <w:rsid w:val="25D62342"/>
    <w:rsid w:val="280B36BF"/>
    <w:rsid w:val="28AB5D61"/>
    <w:rsid w:val="29F447CB"/>
    <w:rsid w:val="2AAC3B96"/>
    <w:rsid w:val="2CC97F92"/>
    <w:rsid w:val="2FF76CB4"/>
    <w:rsid w:val="30DB3A13"/>
    <w:rsid w:val="350D435E"/>
    <w:rsid w:val="37591973"/>
    <w:rsid w:val="38101A69"/>
    <w:rsid w:val="384927F3"/>
    <w:rsid w:val="394C6D2C"/>
    <w:rsid w:val="39834508"/>
    <w:rsid w:val="398768B2"/>
    <w:rsid w:val="3A817DF1"/>
    <w:rsid w:val="3B01446E"/>
    <w:rsid w:val="3C222D19"/>
    <w:rsid w:val="3D971290"/>
    <w:rsid w:val="3E43758E"/>
    <w:rsid w:val="3E4C2B83"/>
    <w:rsid w:val="3EB25C39"/>
    <w:rsid w:val="3FA65211"/>
    <w:rsid w:val="41CB69EC"/>
    <w:rsid w:val="423C630C"/>
    <w:rsid w:val="442F2630"/>
    <w:rsid w:val="44636AA5"/>
    <w:rsid w:val="45DF2621"/>
    <w:rsid w:val="482C500C"/>
    <w:rsid w:val="483D2B5D"/>
    <w:rsid w:val="4A954AF2"/>
    <w:rsid w:val="4B0B4FEB"/>
    <w:rsid w:val="509F0C5E"/>
    <w:rsid w:val="526F3264"/>
    <w:rsid w:val="53B02F96"/>
    <w:rsid w:val="53C3321A"/>
    <w:rsid w:val="54777614"/>
    <w:rsid w:val="54803C61"/>
    <w:rsid w:val="59050292"/>
    <w:rsid w:val="5924539C"/>
    <w:rsid w:val="5A304687"/>
    <w:rsid w:val="5AE60F6C"/>
    <w:rsid w:val="5B0114D0"/>
    <w:rsid w:val="5B5D1291"/>
    <w:rsid w:val="5BFD4050"/>
    <w:rsid w:val="5C296C8E"/>
    <w:rsid w:val="5CCB7FC0"/>
    <w:rsid w:val="5E7B172D"/>
    <w:rsid w:val="5F903C9E"/>
    <w:rsid w:val="615335CC"/>
    <w:rsid w:val="64E97355"/>
    <w:rsid w:val="65D436F5"/>
    <w:rsid w:val="66AF3D73"/>
    <w:rsid w:val="697B4F46"/>
    <w:rsid w:val="6E162D96"/>
    <w:rsid w:val="700013C6"/>
    <w:rsid w:val="70870893"/>
    <w:rsid w:val="727231F2"/>
    <w:rsid w:val="77C13AA8"/>
    <w:rsid w:val="77C92CE7"/>
    <w:rsid w:val="77CB7BE6"/>
    <w:rsid w:val="78EC14CA"/>
    <w:rsid w:val="7A5067A0"/>
    <w:rsid w:val="7CDE1BBE"/>
    <w:rsid w:val="7E0535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2709</Words>
  <Characters>15444</Characters>
  <Lines>128</Lines>
  <Paragraphs>36</Paragraphs>
  <TotalTime>4</TotalTime>
  <ScaleCrop>false</ScaleCrop>
  <LinksUpToDate>false</LinksUpToDate>
  <CharactersWithSpaces>18117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2020-10-26T02:11:00Z</dcterms:created>
  <dc:creator>J-waj</dc:creator>
  <cp:lastModifiedBy>J-waj</cp:lastModifiedBy>
  <cp:lastPrinted>2021-01-15T08:31:00Z</cp:lastPrinted>
  <dcterms:modified xsi:type="dcterms:W3CDTF">2022-01-10T08:02:55Z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6BFD246D95BD4175A3140C00E0CE71C2</vt:lpwstr>
  </property>
</Properties>
</file>